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6248D" w14:textId="463F7AAF" w:rsidR="00B221CC" w:rsidRDefault="00B221CC" w:rsidP="00B221CC">
      <w:pPr>
        <w:pStyle w:val="Heading2"/>
        <w:rPr>
          <w:b/>
          <w:bCs/>
        </w:rPr>
      </w:pPr>
      <w:r w:rsidRPr="00B221CC">
        <w:rPr>
          <w:b/>
          <w:bCs/>
        </w:rPr>
        <w:t>TRANSACTION VOLUMES</w:t>
      </w:r>
    </w:p>
    <w:p w14:paraId="0C527035" w14:textId="77777777" w:rsidR="00B221CC" w:rsidRPr="00B221CC" w:rsidRDefault="00B221CC" w:rsidP="00B221CC">
      <w:pPr>
        <w:ind w:left="-180"/>
      </w:pPr>
    </w:p>
    <w:p w14:paraId="7695313A" w14:textId="77777777" w:rsidR="00B221CC" w:rsidRPr="00800FC1" w:rsidRDefault="00B221CC" w:rsidP="00B221CC">
      <w:pPr>
        <w:pStyle w:val="ListParagraph"/>
        <w:numPr>
          <w:ilvl w:val="2"/>
          <w:numId w:val="1"/>
        </w:numPr>
        <w:spacing w:after="160" w:line="259" w:lineRule="auto"/>
        <w:ind w:left="1996"/>
        <w:jc w:val="both"/>
        <w:rPr>
          <w:rFonts w:ascii="Times New Roman" w:hAnsi="Times New Roman" w:cs="Times New Roman"/>
        </w:rPr>
      </w:pPr>
      <w:r w:rsidRPr="00800FC1">
        <w:rPr>
          <w:rFonts w:ascii="Times New Roman" w:hAnsi="Times New Roman" w:cs="Times New Roman"/>
        </w:rPr>
        <w:t xml:space="preserve">New business: annual number and principal volume of new transactions granted over the past 5 years.  </w:t>
      </w:r>
    </w:p>
    <w:p w14:paraId="548E7B20" w14:textId="77777777" w:rsidR="00B221CC" w:rsidRPr="00800FC1" w:rsidRDefault="00B221CC" w:rsidP="00B221CC">
      <w:pPr>
        <w:pStyle w:val="ListParagraph"/>
        <w:numPr>
          <w:ilvl w:val="2"/>
          <w:numId w:val="1"/>
        </w:numPr>
        <w:spacing w:after="160" w:line="259" w:lineRule="auto"/>
        <w:ind w:left="1996"/>
        <w:jc w:val="both"/>
        <w:rPr>
          <w:rFonts w:ascii="Times New Roman" w:hAnsi="Times New Roman" w:cs="Times New Roman"/>
        </w:rPr>
      </w:pPr>
      <w:r w:rsidRPr="00800FC1">
        <w:rPr>
          <w:rFonts w:ascii="Times New Roman" w:hAnsi="Times New Roman" w:cs="Times New Roman"/>
        </w:rPr>
        <w:t>Outstanding portfolio: total number and principal volume of transactions outstanding at the most recent available year-end split by:</w:t>
      </w:r>
    </w:p>
    <w:p w14:paraId="79165A9B" w14:textId="77777777" w:rsidR="00B221CC" w:rsidRPr="00800FC1" w:rsidRDefault="00B221CC" w:rsidP="00B221CC">
      <w:pPr>
        <w:pStyle w:val="ListParagraph"/>
        <w:numPr>
          <w:ilvl w:val="0"/>
          <w:numId w:val="4"/>
        </w:numPr>
        <w:autoSpaceDE w:val="0"/>
        <w:autoSpaceDN w:val="0"/>
        <w:adjustRightInd w:val="0"/>
        <w:spacing w:after="160" w:line="259" w:lineRule="auto"/>
        <w:contextualSpacing w:val="0"/>
        <w:jc w:val="both"/>
        <w:rPr>
          <w:rFonts w:ascii="Times New Roman" w:hAnsi="Times New Roman" w:cs="Times New Roman"/>
        </w:rPr>
      </w:pPr>
      <w:r w:rsidRPr="00800FC1">
        <w:rPr>
          <w:rFonts w:ascii="Times New Roman" w:hAnsi="Times New Roman" w:cs="Times New Roman"/>
        </w:rPr>
        <w:t xml:space="preserve">rating class (e.g. internal scoring/ rating/ probability of default/expected loss) (if available) </w:t>
      </w:r>
    </w:p>
    <w:p w14:paraId="699EE04C" w14:textId="77777777" w:rsidR="00B221CC" w:rsidRPr="00800FC1" w:rsidRDefault="00B221CC" w:rsidP="00B221CC">
      <w:pPr>
        <w:pStyle w:val="ListParagraph"/>
        <w:numPr>
          <w:ilvl w:val="0"/>
          <w:numId w:val="4"/>
        </w:numPr>
        <w:autoSpaceDE w:val="0"/>
        <w:autoSpaceDN w:val="0"/>
        <w:adjustRightInd w:val="0"/>
        <w:spacing w:after="160" w:line="259" w:lineRule="auto"/>
        <w:contextualSpacing w:val="0"/>
        <w:jc w:val="both"/>
        <w:rPr>
          <w:rFonts w:ascii="Times New Roman" w:hAnsi="Times New Roman" w:cs="Times New Roman"/>
        </w:rPr>
      </w:pPr>
      <w:r w:rsidRPr="00800FC1">
        <w:rPr>
          <w:rFonts w:ascii="Times New Roman" w:hAnsi="Times New Roman" w:cs="Times New Roman"/>
        </w:rPr>
        <w:t>internal segment;</w:t>
      </w:r>
    </w:p>
    <w:p w14:paraId="0F0FA458" w14:textId="77777777" w:rsidR="00B221CC" w:rsidRPr="00800FC1" w:rsidRDefault="00B221CC" w:rsidP="00B221CC">
      <w:pPr>
        <w:pStyle w:val="ListParagraph"/>
        <w:numPr>
          <w:ilvl w:val="0"/>
          <w:numId w:val="4"/>
        </w:numPr>
        <w:autoSpaceDE w:val="0"/>
        <w:autoSpaceDN w:val="0"/>
        <w:adjustRightInd w:val="0"/>
        <w:spacing w:after="160" w:line="259" w:lineRule="auto"/>
        <w:contextualSpacing w:val="0"/>
        <w:jc w:val="both"/>
        <w:rPr>
          <w:rFonts w:ascii="Times New Roman" w:hAnsi="Times New Roman" w:cs="Times New Roman"/>
        </w:rPr>
      </w:pPr>
      <w:r w:rsidRPr="00800FC1">
        <w:rPr>
          <w:rFonts w:ascii="Times New Roman" w:hAnsi="Times New Roman" w:cs="Times New Roman"/>
        </w:rPr>
        <w:t>industry (using NACE Rev.2 (Division Level));</w:t>
      </w:r>
    </w:p>
    <w:p w14:paraId="66208A8D" w14:textId="77777777" w:rsidR="00B221CC" w:rsidRPr="00800FC1" w:rsidRDefault="00B221CC" w:rsidP="00B221CC">
      <w:pPr>
        <w:pStyle w:val="ListParagraph"/>
        <w:numPr>
          <w:ilvl w:val="0"/>
          <w:numId w:val="4"/>
        </w:numPr>
        <w:autoSpaceDE w:val="0"/>
        <w:autoSpaceDN w:val="0"/>
        <w:adjustRightInd w:val="0"/>
        <w:spacing w:after="160" w:line="259" w:lineRule="auto"/>
        <w:contextualSpacing w:val="0"/>
        <w:jc w:val="both"/>
        <w:rPr>
          <w:rFonts w:ascii="Times New Roman" w:hAnsi="Times New Roman" w:cs="Times New Roman"/>
        </w:rPr>
      </w:pPr>
      <w:r w:rsidRPr="00800FC1">
        <w:rPr>
          <w:rFonts w:ascii="Times New Roman" w:hAnsi="Times New Roman" w:cs="Times New Roman"/>
        </w:rPr>
        <w:t>currency (if relevant);</w:t>
      </w:r>
    </w:p>
    <w:p w14:paraId="0970211D" w14:textId="77777777" w:rsidR="00B221CC" w:rsidRPr="00800FC1" w:rsidRDefault="00B221CC" w:rsidP="00B221CC">
      <w:pPr>
        <w:pStyle w:val="ListParagraph"/>
        <w:numPr>
          <w:ilvl w:val="0"/>
          <w:numId w:val="4"/>
        </w:numPr>
        <w:autoSpaceDE w:val="0"/>
        <w:autoSpaceDN w:val="0"/>
        <w:adjustRightInd w:val="0"/>
        <w:spacing w:after="160" w:line="259" w:lineRule="auto"/>
        <w:contextualSpacing w:val="0"/>
        <w:jc w:val="both"/>
        <w:rPr>
          <w:rFonts w:ascii="Times New Roman" w:hAnsi="Times New Roman" w:cs="Times New Roman"/>
        </w:rPr>
      </w:pPr>
      <w:r w:rsidRPr="00800FC1">
        <w:rPr>
          <w:rFonts w:ascii="Times New Roman" w:hAnsi="Times New Roman" w:cs="Times New Roman"/>
        </w:rPr>
        <w:t>type of borrowers (SMEs, Small Mid-caps,… ) (if available).</w:t>
      </w:r>
    </w:p>
    <w:p w14:paraId="2DB2F981" w14:textId="77777777" w:rsidR="00B221CC" w:rsidRPr="00800FC1" w:rsidRDefault="00B221CC" w:rsidP="00B221CC">
      <w:pPr>
        <w:pStyle w:val="ListParagraph"/>
        <w:numPr>
          <w:ilvl w:val="2"/>
          <w:numId w:val="1"/>
        </w:numPr>
        <w:spacing w:after="160" w:line="259" w:lineRule="auto"/>
        <w:ind w:left="1996"/>
        <w:jc w:val="both"/>
        <w:rPr>
          <w:rFonts w:ascii="Times New Roman" w:hAnsi="Times New Roman" w:cs="Times New Roman"/>
        </w:rPr>
      </w:pPr>
      <w:r w:rsidRPr="00800FC1">
        <w:rPr>
          <w:rFonts w:ascii="Times New Roman" w:hAnsi="Times New Roman" w:cs="Times New Roman"/>
        </w:rPr>
        <w:t>Average collateralisation level of the portfolio outstanding at the most recent available year-end (separately for different types of Target Final Recipient) or, if available, average LGD level.</w:t>
      </w:r>
    </w:p>
    <w:p w14:paraId="1703C274" w14:textId="77777777" w:rsidR="00B221CC" w:rsidRDefault="00B221CC"/>
    <w:p w14:paraId="76C522D0" w14:textId="77777777" w:rsidR="00747CD7" w:rsidRPr="00B221CC" w:rsidRDefault="00747CD7" w:rsidP="00B221CC">
      <w:pPr>
        <w:pStyle w:val="Heading2"/>
        <w:rPr>
          <w:b/>
          <w:bCs/>
        </w:rPr>
      </w:pPr>
      <w:r w:rsidRPr="00B221CC">
        <w:rPr>
          <w:b/>
          <w:bCs/>
        </w:rPr>
        <w:t xml:space="preserve">DEFAULT AND RECOVERY TRACK RECORD </w:t>
      </w:r>
    </w:p>
    <w:p w14:paraId="03D573C9" w14:textId="77777777" w:rsidR="00747CD7" w:rsidRPr="00800FC1" w:rsidRDefault="00747CD7" w:rsidP="00747CD7">
      <w:pPr>
        <w:pStyle w:val="ListParagraph"/>
        <w:jc w:val="both"/>
        <w:rPr>
          <w:rFonts w:ascii="Times New Roman" w:hAnsi="Times New Roman" w:cs="Times New Roman"/>
        </w:rPr>
      </w:pPr>
    </w:p>
    <w:p w14:paraId="2EC7A0FD" w14:textId="77777777" w:rsidR="00747CD7" w:rsidRPr="00800FC1" w:rsidRDefault="00747CD7" w:rsidP="00747CD7">
      <w:pPr>
        <w:pStyle w:val="ListParagraph"/>
        <w:jc w:val="both"/>
        <w:rPr>
          <w:rFonts w:ascii="Times New Roman" w:hAnsi="Times New Roman" w:cs="Times New Roman"/>
        </w:rPr>
      </w:pPr>
      <w:r w:rsidRPr="00800FC1">
        <w:rPr>
          <w:rFonts w:ascii="Times New Roman" w:hAnsi="Times New Roman" w:cs="Times New Roman"/>
        </w:rPr>
        <w:t>The data required shall include, inter alia:</w:t>
      </w:r>
    </w:p>
    <w:p w14:paraId="3B77E1E0" w14:textId="77777777" w:rsidR="00747CD7" w:rsidRPr="00800FC1" w:rsidRDefault="00747CD7" w:rsidP="00747CD7">
      <w:pPr>
        <w:pStyle w:val="ListParagraph"/>
        <w:numPr>
          <w:ilvl w:val="2"/>
          <w:numId w:val="1"/>
        </w:numPr>
        <w:spacing w:after="160" w:line="259" w:lineRule="auto"/>
        <w:ind w:left="1996"/>
        <w:jc w:val="both"/>
        <w:rPr>
          <w:rFonts w:ascii="Times New Roman" w:hAnsi="Times New Roman" w:cs="Times New Roman"/>
        </w:rPr>
      </w:pPr>
      <w:r w:rsidRPr="00800FC1">
        <w:rPr>
          <w:rFonts w:ascii="Times New Roman" w:hAnsi="Times New Roman" w:cs="Times New Roman"/>
        </w:rPr>
        <w:t>If rating models are used for the Target Final Recipient activity, please provide (for each model in use):</w:t>
      </w:r>
    </w:p>
    <w:p w14:paraId="012131A9" w14:textId="77777777" w:rsidR="00747CD7" w:rsidRPr="00800FC1" w:rsidRDefault="00747CD7" w:rsidP="00747CD7">
      <w:pPr>
        <w:pStyle w:val="ListParagraph"/>
        <w:ind w:left="1996"/>
        <w:jc w:val="both"/>
        <w:rPr>
          <w:rFonts w:ascii="Times New Roman" w:hAnsi="Times New Roman" w:cs="Times New Roman"/>
        </w:rPr>
      </w:pPr>
    </w:p>
    <w:p w14:paraId="717AC75B" w14:textId="77777777" w:rsidR="00747CD7" w:rsidRPr="00800FC1" w:rsidRDefault="00747CD7" w:rsidP="00747CD7">
      <w:pPr>
        <w:pStyle w:val="ListParagraph"/>
        <w:numPr>
          <w:ilvl w:val="0"/>
          <w:numId w:val="2"/>
        </w:numPr>
        <w:autoSpaceDE w:val="0"/>
        <w:autoSpaceDN w:val="0"/>
        <w:adjustRightInd w:val="0"/>
        <w:spacing w:after="160" w:line="259" w:lineRule="auto"/>
        <w:contextualSpacing w:val="0"/>
        <w:jc w:val="both"/>
        <w:rPr>
          <w:rFonts w:ascii="Times New Roman" w:hAnsi="Times New Roman" w:cs="Times New Roman"/>
          <w:color w:val="000000" w:themeColor="text1"/>
        </w:rPr>
      </w:pPr>
      <w:r w:rsidRPr="00800FC1">
        <w:rPr>
          <w:rFonts w:ascii="Times New Roman" w:hAnsi="Times New Roman" w:cs="Times New Roman"/>
          <w:color w:val="000000" w:themeColor="text1"/>
        </w:rPr>
        <w:t>the rating master scale with the respective minimum, maximum and median probability of default (PD) per rating class);</w:t>
      </w:r>
    </w:p>
    <w:p w14:paraId="0E3ED949" w14:textId="77777777" w:rsidR="00747CD7" w:rsidRPr="00800FC1" w:rsidRDefault="00747CD7" w:rsidP="00747CD7">
      <w:pPr>
        <w:pStyle w:val="ListParagraph"/>
        <w:numPr>
          <w:ilvl w:val="0"/>
          <w:numId w:val="2"/>
        </w:numPr>
        <w:autoSpaceDE w:val="0"/>
        <w:autoSpaceDN w:val="0"/>
        <w:adjustRightInd w:val="0"/>
        <w:spacing w:after="160" w:line="259" w:lineRule="auto"/>
        <w:contextualSpacing w:val="0"/>
        <w:jc w:val="both"/>
        <w:rPr>
          <w:rFonts w:ascii="Times New Roman" w:hAnsi="Times New Roman" w:cs="Times New Roman"/>
          <w:color w:val="000000" w:themeColor="text1"/>
        </w:rPr>
      </w:pPr>
      <w:r w:rsidRPr="00800FC1">
        <w:rPr>
          <w:rFonts w:ascii="Times New Roman" w:hAnsi="Times New Roman" w:cs="Times New Roman"/>
          <w:color w:val="000000" w:themeColor="text1"/>
        </w:rPr>
        <w:t>the latest back-testing information on the PD model evidencing the actual versus modelled PD and the evolution of the explanatory power of such model (e.g. Gini score) over the last 3 years;</w:t>
      </w:r>
    </w:p>
    <w:p w14:paraId="1C2281D7" w14:textId="77746145" w:rsidR="00747CD7" w:rsidRDefault="00747CD7" w:rsidP="00747CD7">
      <w:pPr>
        <w:pStyle w:val="ListParagraph"/>
        <w:numPr>
          <w:ilvl w:val="0"/>
          <w:numId w:val="2"/>
        </w:numPr>
        <w:autoSpaceDE w:val="0"/>
        <w:autoSpaceDN w:val="0"/>
        <w:adjustRightInd w:val="0"/>
        <w:spacing w:after="160" w:line="259" w:lineRule="auto"/>
        <w:contextualSpacing w:val="0"/>
        <w:jc w:val="both"/>
        <w:rPr>
          <w:rFonts w:ascii="Times New Roman" w:hAnsi="Times New Roman" w:cs="Times New Roman"/>
          <w:color w:val="000000" w:themeColor="text1"/>
        </w:rPr>
      </w:pPr>
      <w:r w:rsidRPr="00800FC1">
        <w:rPr>
          <w:rFonts w:ascii="Times New Roman" w:hAnsi="Times New Roman" w:cs="Times New Roman"/>
          <w:color w:val="000000" w:themeColor="text1"/>
        </w:rPr>
        <w:t>Latest back-testing information on the LGD model evidencing the actual versus modelled LGD covering the last 3 years;</w:t>
      </w:r>
    </w:p>
    <w:p w14:paraId="46C48A9A" w14:textId="071A041A" w:rsidR="00747CD7" w:rsidRPr="00800FC1" w:rsidRDefault="00747CD7" w:rsidP="00747CD7">
      <w:pPr>
        <w:pStyle w:val="ListParagraph"/>
        <w:numPr>
          <w:ilvl w:val="0"/>
          <w:numId w:val="2"/>
        </w:numPr>
        <w:autoSpaceDE w:val="0"/>
        <w:autoSpaceDN w:val="0"/>
        <w:adjustRightInd w:val="0"/>
        <w:spacing w:after="160" w:line="259" w:lineRule="auto"/>
        <w:contextualSpacing w:val="0"/>
        <w:jc w:val="both"/>
        <w:rPr>
          <w:rFonts w:ascii="Times New Roman" w:hAnsi="Times New Roman" w:cs="Times New Roman"/>
          <w:color w:val="000000" w:themeColor="text1"/>
        </w:rPr>
      </w:pPr>
      <w:r>
        <w:rPr>
          <w:rFonts w:ascii="Times New Roman" w:hAnsi="Times New Roman" w:cs="Times New Roman"/>
          <w:color w:val="000000" w:themeColor="text1"/>
        </w:rPr>
        <w:t>Rating transition matrices covering (at least) the last 3 years;</w:t>
      </w:r>
    </w:p>
    <w:p w14:paraId="72DBD10C" w14:textId="77777777" w:rsidR="00747CD7" w:rsidRPr="00800FC1" w:rsidRDefault="00747CD7" w:rsidP="00747CD7">
      <w:pPr>
        <w:pStyle w:val="ListParagraph"/>
        <w:numPr>
          <w:ilvl w:val="2"/>
          <w:numId w:val="1"/>
        </w:numPr>
        <w:spacing w:after="160" w:line="259" w:lineRule="auto"/>
        <w:ind w:left="1996"/>
        <w:jc w:val="both"/>
        <w:rPr>
          <w:rFonts w:ascii="Times New Roman" w:hAnsi="Times New Roman" w:cs="Times New Roman"/>
        </w:rPr>
      </w:pPr>
      <w:r w:rsidRPr="00800FC1">
        <w:rPr>
          <w:rFonts w:ascii="Times New Roman" w:hAnsi="Times New Roman" w:cs="Times New Roman"/>
        </w:rPr>
        <w:t>If no rating model is in place, please provide default vintage information for each year of origination of transactions (for the last 5 years) by:</w:t>
      </w:r>
    </w:p>
    <w:p w14:paraId="75EF9F2F" w14:textId="77777777" w:rsidR="00747CD7" w:rsidRPr="00800FC1" w:rsidRDefault="00747CD7" w:rsidP="00747CD7">
      <w:pPr>
        <w:pStyle w:val="ListParagraph"/>
        <w:ind w:left="1996"/>
        <w:jc w:val="both"/>
        <w:rPr>
          <w:rFonts w:ascii="Times New Roman" w:hAnsi="Times New Roman" w:cs="Times New Roman"/>
        </w:rPr>
      </w:pPr>
    </w:p>
    <w:p w14:paraId="04BAC896" w14:textId="77777777" w:rsidR="00747CD7" w:rsidRPr="00800FC1" w:rsidRDefault="00747CD7" w:rsidP="00747CD7">
      <w:pPr>
        <w:pStyle w:val="ListParagraph"/>
        <w:numPr>
          <w:ilvl w:val="0"/>
          <w:numId w:val="3"/>
        </w:numPr>
        <w:autoSpaceDE w:val="0"/>
        <w:autoSpaceDN w:val="0"/>
        <w:adjustRightInd w:val="0"/>
        <w:spacing w:after="160" w:line="259" w:lineRule="auto"/>
        <w:contextualSpacing w:val="0"/>
        <w:jc w:val="both"/>
        <w:rPr>
          <w:rFonts w:ascii="Times New Roman" w:hAnsi="Times New Roman" w:cs="Times New Roman"/>
          <w:color w:val="000000" w:themeColor="text1"/>
        </w:rPr>
      </w:pPr>
      <w:r w:rsidRPr="00800FC1">
        <w:rPr>
          <w:rFonts w:ascii="Times New Roman" w:hAnsi="Times New Roman" w:cs="Times New Roman"/>
          <w:color w:val="000000" w:themeColor="text1"/>
        </w:rPr>
        <w:t>Aggregate initial principal amount of transactions granted in each year (EUR or relevant currency);</w:t>
      </w:r>
    </w:p>
    <w:p w14:paraId="0CADD55F" w14:textId="77777777" w:rsidR="00747CD7" w:rsidRPr="00800FC1" w:rsidRDefault="00747CD7" w:rsidP="00747CD7">
      <w:pPr>
        <w:pStyle w:val="ListParagraph"/>
        <w:numPr>
          <w:ilvl w:val="0"/>
          <w:numId w:val="3"/>
        </w:numPr>
        <w:autoSpaceDE w:val="0"/>
        <w:autoSpaceDN w:val="0"/>
        <w:adjustRightInd w:val="0"/>
        <w:spacing w:after="160" w:line="259" w:lineRule="auto"/>
        <w:contextualSpacing w:val="0"/>
        <w:jc w:val="both"/>
        <w:rPr>
          <w:rFonts w:ascii="Times New Roman" w:hAnsi="Times New Roman" w:cs="Times New Roman"/>
          <w:color w:val="000000" w:themeColor="text1"/>
        </w:rPr>
      </w:pPr>
      <w:r w:rsidRPr="00800FC1">
        <w:rPr>
          <w:rFonts w:ascii="Times New Roman" w:hAnsi="Times New Roman" w:cs="Times New Roman"/>
          <w:color w:val="000000" w:themeColor="text1"/>
        </w:rPr>
        <w:t>Aggregate number of transactions granted in each year (by currency);</w:t>
      </w:r>
    </w:p>
    <w:p w14:paraId="03DF5DCE" w14:textId="77777777" w:rsidR="00747CD7" w:rsidRPr="00800FC1" w:rsidRDefault="00747CD7" w:rsidP="00747CD7">
      <w:pPr>
        <w:pStyle w:val="ListParagraph"/>
        <w:numPr>
          <w:ilvl w:val="0"/>
          <w:numId w:val="3"/>
        </w:numPr>
        <w:autoSpaceDE w:val="0"/>
        <w:autoSpaceDN w:val="0"/>
        <w:adjustRightInd w:val="0"/>
        <w:spacing w:after="160" w:line="259" w:lineRule="auto"/>
        <w:contextualSpacing w:val="0"/>
        <w:jc w:val="both"/>
        <w:rPr>
          <w:rFonts w:ascii="Times New Roman" w:hAnsi="Times New Roman" w:cs="Times New Roman"/>
          <w:color w:val="000000" w:themeColor="text1"/>
        </w:rPr>
      </w:pPr>
      <w:r w:rsidRPr="00800FC1">
        <w:rPr>
          <w:rFonts w:ascii="Times New Roman" w:hAnsi="Times New Roman" w:cs="Times New Roman"/>
          <w:color w:val="000000" w:themeColor="text1"/>
        </w:rPr>
        <w:t>Aggregate defaulted amount for each year following origination, i.e. aggregate outstanding principal amount at the time of default for the transactions belonging to the same vintage (i.e. granted during the same year) that defaulted in each year after their origination date.</w:t>
      </w:r>
      <w:r w:rsidRPr="00800FC1">
        <w:rPr>
          <w:rFonts w:ascii="Times New Roman" w:hAnsi="Times New Roman" w:cs="Times New Roman"/>
        </w:rPr>
        <w:tab/>
      </w:r>
      <w:r w:rsidRPr="00800FC1">
        <w:rPr>
          <w:rFonts w:ascii="Times New Roman" w:hAnsi="Times New Roman" w:cs="Times New Roman"/>
        </w:rPr>
        <w:tab/>
        <w:t xml:space="preserve"> </w:t>
      </w:r>
    </w:p>
    <w:p w14:paraId="2B1E5578" w14:textId="77777777" w:rsidR="00747CD7" w:rsidRPr="00800FC1" w:rsidRDefault="00747CD7" w:rsidP="00747CD7">
      <w:pPr>
        <w:pStyle w:val="ListParagraph"/>
        <w:numPr>
          <w:ilvl w:val="2"/>
          <w:numId w:val="1"/>
        </w:numPr>
        <w:spacing w:after="160" w:line="259" w:lineRule="auto"/>
        <w:ind w:left="1996"/>
        <w:jc w:val="both"/>
        <w:rPr>
          <w:rFonts w:ascii="Times New Roman" w:hAnsi="Times New Roman" w:cs="Times New Roman"/>
        </w:rPr>
      </w:pPr>
      <w:r w:rsidRPr="00800FC1">
        <w:rPr>
          <w:rFonts w:ascii="Times New Roman" w:hAnsi="Times New Roman" w:cs="Times New Roman"/>
        </w:rPr>
        <w:t>Average recovery rate: the average amount recovered (open and closed cases) to date on the defaulted transactions for at least 5 years, on aggregate basis and split by currency, product, risk categories, as relevant.</w:t>
      </w:r>
    </w:p>
    <w:p w14:paraId="45C1A7D2" w14:textId="77777777" w:rsidR="00747CD7" w:rsidRPr="00800FC1" w:rsidRDefault="00747CD7" w:rsidP="00747CD7">
      <w:pPr>
        <w:pStyle w:val="ListParagraph"/>
        <w:ind w:left="1996"/>
        <w:jc w:val="both"/>
        <w:rPr>
          <w:rFonts w:ascii="Times New Roman" w:hAnsi="Times New Roman" w:cs="Times New Roman"/>
        </w:rPr>
      </w:pPr>
    </w:p>
    <w:p w14:paraId="6E776E08" w14:textId="5FFFA7A8" w:rsidR="00747CD7" w:rsidRPr="00E831B8" w:rsidRDefault="00747CD7" w:rsidP="00E831B8">
      <w:pPr>
        <w:pStyle w:val="ListParagraph"/>
        <w:numPr>
          <w:ilvl w:val="2"/>
          <w:numId w:val="1"/>
        </w:numPr>
        <w:spacing w:after="160" w:line="259" w:lineRule="auto"/>
        <w:ind w:left="1996"/>
        <w:jc w:val="both"/>
        <w:rPr>
          <w:rFonts w:ascii="Times New Roman" w:hAnsi="Times New Roman" w:cs="Times New Roman"/>
        </w:rPr>
      </w:pPr>
      <w:r w:rsidRPr="00800FC1">
        <w:rPr>
          <w:rFonts w:ascii="Times New Roman" w:hAnsi="Times New Roman" w:cs="Times New Roman"/>
        </w:rPr>
        <w:t>Average time lags between the payment default by the borrower and the transaction being written off (end of recovery period).</w:t>
      </w:r>
    </w:p>
    <w:sectPr w:rsidR="00747CD7" w:rsidRPr="00E831B8" w:rsidSect="00B221CC">
      <w:pgSz w:w="11906" w:h="16838"/>
      <w:pgMar w:top="900" w:right="836" w:bottom="5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0F72F" w14:textId="77777777" w:rsidR="00757AAF" w:rsidRDefault="00757AAF" w:rsidP="00747CD7">
      <w:pPr>
        <w:spacing w:after="0" w:line="240" w:lineRule="auto"/>
      </w:pPr>
      <w:r>
        <w:separator/>
      </w:r>
    </w:p>
  </w:endnote>
  <w:endnote w:type="continuationSeparator" w:id="0">
    <w:p w14:paraId="6CA91BD9" w14:textId="77777777" w:rsidR="00757AAF" w:rsidRDefault="00757AAF" w:rsidP="00747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3AC9F" w14:textId="77777777" w:rsidR="00757AAF" w:rsidRDefault="00757AAF" w:rsidP="00747CD7">
      <w:pPr>
        <w:spacing w:after="0" w:line="240" w:lineRule="auto"/>
      </w:pPr>
      <w:r>
        <w:separator/>
      </w:r>
    </w:p>
  </w:footnote>
  <w:footnote w:type="continuationSeparator" w:id="0">
    <w:p w14:paraId="4349B907" w14:textId="77777777" w:rsidR="00757AAF" w:rsidRDefault="00757AAF" w:rsidP="00747C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4B0"/>
    <w:multiLevelType w:val="hybridMultilevel"/>
    <w:tmpl w:val="E83CF3C6"/>
    <w:lvl w:ilvl="0" w:tplc="A192E8D6">
      <w:start w:val="1"/>
      <w:numFmt w:val="lowerRoman"/>
      <w:lvlText w:val="%1."/>
      <w:lvlJc w:val="right"/>
      <w:pPr>
        <w:ind w:left="2356" w:hanging="360"/>
      </w:pPr>
      <w:rPr>
        <w:b w:val="0"/>
        <w:sz w:val="22"/>
        <w:szCs w:val="22"/>
      </w:rPr>
    </w:lvl>
    <w:lvl w:ilvl="1" w:tplc="08090019">
      <w:start w:val="1"/>
      <w:numFmt w:val="lowerLetter"/>
      <w:lvlText w:val="%2."/>
      <w:lvlJc w:val="left"/>
      <w:pPr>
        <w:ind w:left="3076" w:hanging="360"/>
      </w:pPr>
    </w:lvl>
    <w:lvl w:ilvl="2" w:tplc="0809001B">
      <w:start w:val="1"/>
      <w:numFmt w:val="lowerRoman"/>
      <w:lvlText w:val="%3."/>
      <w:lvlJc w:val="right"/>
      <w:pPr>
        <w:ind w:left="3796" w:hanging="180"/>
      </w:pPr>
    </w:lvl>
    <w:lvl w:ilvl="3" w:tplc="0809000F" w:tentative="1">
      <w:start w:val="1"/>
      <w:numFmt w:val="decimal"/>
      <w:lvlText w:val="%4."/>
      <w:lvlJc w:val="left"/>
      <w:pPr>
        <w:ind w:left="4516" w:hanging="360"/>
      </w:pPr>
    </w:lvl>
    <w:lvl w:ilvl="4" w:tplc="08090019" w:tentative="1">
      <w:start w:val="1"/>
      <w:numFmt w:val="lowerLetter"/>
      <w:lvlText w:val="%5."/>
      <w:lvlJc w:val="left"/>
      <w:pPr>
        <w:ind w:left="5236" w:hanging="360"/>
      </w:pPr>
    </w:lvl>
    <w:lvl w:ilvl="5" w:tplc="0809001B" w:tentative="1">
      <w:start w:val="1"/>
      <w:numFmt w:val="lowerRoman"/>
      <w:lvlText w:val="%6."/>
      <w:lvlJc w:val="right"/>
      <w:pPr>
        <w:ind w:left="5956" w:hanging="180"/>
      </w:pPr>
    </w:lvl>
    <w:lvl w:ilvl="6" w:tplc="0809000F" w:tentative="1">
      <w:start w:val="1"/>
      <w:numFmt w:val="decimal"/>
      <w:lvlText w:val="%7."/>
      <w:lvlJc w:val="left"/>
      <w:pPr>
        <w:ind w:left="6676" w:hanging="360"/>
      </w:pPr>
    </w:lvl>
    <w:lvl w:ilvl="7" w:tplc="08090019" w:tentative="1">
      <w:start w:val="1"/>
      <w:numFmt w:val="lowerLetter"/>
      <w:lvlText w:val="%8."/>
      <w:lvlJc w:val="left"/>
      <w:pPr>
        <w:ind w:left="7396" w:hanging="360"/>
      </w:pPr>
    </w:lvl>
    <w:lvl w:ilvl="8" w:tplc="0809001B" w:tentative="1">
      <w:start w:val="1"/>
      <w:numFmt w:val="lowerRoman"/>
      <w:lvlText w:val="%9."/>
      <w:lvlJc w:val="right"/>
      <w:pPr>
        <w:ind w:left="8116" w:hanging="180"/>
      </w:pPr>
    </w:lvl>
  </w:abstractNum>
  <w:abstractNum w:abstractNumId="1" w15:restartNumberingAfterBreak="0">
    <w:nsid w:val="16BC7079"/>
    <w:multiLevelType w:val="multilevel"/>
    <w:tmpl w:val="798E9B7C"/>
    <w:lvl w:ilvl="0">
      <w:start w:val="1"/>
      <w:numFmt w:val="decimal"/>
      <w:lvlText w:val="%1."/>
      <w:lvlJc w:val="left"/>
      <w:pPr>
        <w:ind w:left="443" w:hanging="443"/>
      </w:pPr>
      <w:rPr>
        <w:rFonts w:hint="default"/>
      </w:rPr>
    </w:lvl>
    <w:lvl w:ilvl="1">
      <w:start w:val="1"/>
      <w:numFmt w:val="decimal"/>
      <w:lvlText w:val="%1.%2."/>
      <w:lvlJc w:val="left"/>
      <w:pPr>
        <w:ind w:left="720" w:hanging="720"/>
      </w:pPr>
      <w:rPr>
        <w:rFonts w:ascii="Futura Lt BT" w:hAnsi="Futura Lt BT" w:hint="default"/>
        <w:b/>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9811B14"/>
    <w:multiLevelType w:val="hybridMultilevel"/>
    <w:tmpl w:val="FE7C8012"/>
    <w:lvl w:ilvl="0" w:tplc="0809001B">
      <w:start w:val="1"/>
      <w:numFmt w:val="lowerRoman"/>
      <w:lvlText w:val="%1."/>
      <w:lvlJc w:val="right"/>
      <w:pPr>
        <w:ind w:left="28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E413D6"/>
    <w:multiLevelType w:val="hybridMultilevel"/>
    <w:tmpl w:val="64AEC530"/>
    <w:lvl w:ilvl="0" w:tplc="0809001B">
      <w:start w:val="1"/>
      <w:numFmt w:val="lowerRoman"/>
      <w:lvlText w:val="%1."/>
      <w:lvlJc w:val="right"/>
      <w:pPr>
        <w:ind w:left="2356" w:hanging="360"/>
      </w:pPr>
    </w:lvl>
    <w:lvl w:ilvl="1" w:tplc="08090019">
      <w:start w:val="1"/>
      <w:numFmt w:val="lowerLetter"/>
      <w:lvlText w:val="%2."/>
      <w:lvlJc w:val="left"/>
      <w:pPr>
        <w:ind w:left="3076" w:hanging="360"/>
      </w:pPr>
    </w:lvl>
    <w:lvl w:ilvl="2" w:tplc="0809001B">
      <w:start w:val="1"/>
      <w:numFmt w:val="lowerRoman"/>
      <w:lvlText w:val="%3."/>
      <w:lvlJc w:val="right"/>
      <w:pPr>
        <w:ind w:left="3796" w:hanging="180"/>
      </w:pPr>
    </w:lvl>
    <w:lvl w:ilvl="3" w:tplc="0809000F" w:tentative="1">
      <w:start w:val="1"/>
      <w:numFmt w:val="decimal"/>
      <w:lvlText w:val="%4."/>
      <w:lvlJc w:val="left"/>
      <w:pPr>
        <w:ind w:left="4516" w:hanging="360"/>
      </w:pPr>
    </w:lvl>
    <w:lvl w:ilvl="4" w:tplc="08090019" w:tentative="1">
      <w:start w:val="1"/>
      <w:numFmt w:val="lowerLetter"/>
      <w:lvlText w:val="%5."/>
      <w:lvlJc w:val="left"/>
      <w:pPr>
        <w:ind w:left="5236" w:hanging="360"/>
      </w:pPr>
    </w:lvl>
    <w:lvl w:ilvl="5" w:tplc="0809001B" w:tentative="1">
      <w:start w:val="1"/>
      <w:numFmt w:val="lowerRoman"/>
      <w:lvlText w:val="%6."/>
      <w:lvlJc w:val="right"/>
      <w:pPr>
        <w:ind w:left="5956" w:hanging="180"/>
      </w:pPr>
    </w:lvl>
    <w:lvl w:ilvl="6" w:tplc="0809000F" w:tentative="1">
      <w:start w:val="1"/>
      <w:numFmt w:val="decimal"/>
      <w:lvlText w:val="%7."/>
      <w:lvlJc w:val="left"/>
      <w:pPr>
        <w:ind w:left="6676" w:hanging="360"/>
      </w:pPr>
    </w:lvl>
    <w:lvl w:ilvl="7" w:tplc="08090019" w:tentative="1">
      <w:start w:val="1"/>
      <w:numFmt w:val="lowerLetter"/>
      <w:lvlText w:val="%8."/>
      <w:lvlJc w:val="left"/>
      <w:pPr>
        <w:ind w:left="7396" w:hanging="360"/>
      </w:pPr>
    </w:lvl>
    <w:lvl w:ilvl="8" w:tplc="0809001B" w:tentative="1">
      <w:start w:val="1"/>
      <w:numFmt w:val="lowerRoman"/>
      <w:lvlText w:val="%9."/>
      <w:lvlJc w:val="right"/>
      <w:pPr>
        <w:ind w:left="8116"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CD7"/>
    <w:rsid w:val="00340FD9"/>
    <w:rsid w:val="00616189"/>
    <w:rsid w:val="00747CD7"/>
    <w:rsid w:val="00757AAF"/>
    <w:rsid w:val="00A201E3"/>
    <w:rsid w:val="00B221CC"/>
    <w:rsid w:val="00C2433E"/>
    <w:rsid w:val="00CD46D0"/>
    <w:rsid w:val="00E61CD6"/>
    <w:rsid w:val="00E831B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E7D83B"/>
  <w15:chartTrackingRefBased/>
  <w15:docId w15:val="{F6395979-2B28-4E85-B023-E6A35A069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21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221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7CD7"/>
    <w:pPr>
      <w:spacing w:after="200" w:line="276" w:lineRule="auto"/>
      <w:ind w:left="720"/>
      <w:contextualSpacing/>
    </w:pPr>
  </w:style>
  <w:style w:type="character" w:customStyle="1" w:styleId="Heading1Char">
    <w:name w:val="Heading 1 Char"/>
    <w:basedOn w:val="DefaultParagraphFont"/>
    <w:link w:val="Heading1"/>
    <w:uiPriority w:val="9"/>
    <w:rsid w:val="00B221C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221C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5A4D9E61DC9C4584A6FC3360CF03B8" ma:contentTypeVersion="10" ma:contentTypeDescription="Create a new document." ma:contentTypeScope="" ma:versionID="4879929046663e8a69ec9d9b5fdce017">
  <xsd:schema xmlns:xsd="http://www.w3.org/2001/XMLSchema" xmlns:xs="http://www.w3.org/2001/XMLSchema" xmlns:p="http://schemas.microsoft.com/office/2006/metadata/properties" xmlns:ns1="http://schemas.microsoft.com/sharepoint/v3" xmlns:ns3="2f67edce-ffad-4151-9791-479ac688c733" xmlns:ns4="8349fbfe-f915-4b17-9b0a-566c57e17b78" targetNamespace="http://schemas.microsoft.com/office/2006/metadata/properties" ma:root="true" ma:fieldsID="686f2e373927f13eaacab38c78013707" ns1:_="" ns3:_="" ns4:_="">
    <xsd:import namespace="http://schemas.microsoft.com/sharepoint/v3"/>
    <xsd:import namespace="2f67edce-ffad-4151-9791-479ac688c733"/>
    <xsd:import namespace="8349fbfe-f915-4b17-9b0a-566c57e17b7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67edce-ffad-4151-9791-479ac688c7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49fbfe-f915-4b17-9b0a-566c57e17b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349fbfe-f915-4b17-9b0a-566c57e17b78" xsi:nil="true"/>
  </documentManagement>
</p:properties>
</file>

<file path=customXml/itemProps1.xml><?xml version="1.0" encoding="utf-8"?>
<ds:datastoreItem xmlns:ds="http://schemas.openxmlformats.org/officeDocument/2006/customXml" ds:itemID="{B8798530-E20F-4CD5-95DF-15F1570EF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67edce-ffad-4151-9791-479ac688c733"/>
    <ds:schemaRef ds:uri="8349fbfe-f915-4b17-9b0a-566c57e17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B972BE-293B-4647-9697-60347AA171E8}">
  <ds:schemaRefs>
    <ds:schemaRef ds:uri="http://schemas.microsoft.com/sharepoint/v3/contenttype/forms"/>
  </ds:schemaRefs>
</ds:datastoreItem>
</file>

<file path=customXml/itemProps3.xml><?xml version="1.0" encoding="utf-8"?>
<ds:datastoreItem xmlns:ds="http://schemas.openxmlformats.org/officeDocument/2006/customXml" ds:itemID="{567ACDAF-72CE-44B5-9774-675DB88A09B0}">
  <ds:schemaRefs>
    <ds:schemaRef ds:uri="http://schemas.microsoft.com/office/2006/metadata/properties"/>
    <ds:schemaRef ds:uri="http://schemas.microsoft.com/office/infopath/2007/PartnerControls"/>
    <ds:schemaRef ds:uri="http://schemas.microsoft.com/sharepoint/v3"/>
    <ds:schemaRef ds:uri="8349fbfe-f915-4b17-9b0a-566c57e17b7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346</Words>
  <Characters>1975</Characters>
  <Application>Microsoft Office Word</Application>
  <DocSecurity>4</DocSecurity>
  <Lines>16</Lines>
  <Paragraphs>4</Paragraphs>
  <ScaleCrop>false</ScaleCrop>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FRANCAVILLA, Nicolò</dc:creator>
  <cp:keywords/>
  <dc:description/>
  <cp:lastModifiedBy>Conor O'Brien</cp:lastModifiedBy>
  <cp:revision>2</cp:revision>
  <dcterms:created xsi:type="dcterms:W3CDTF">2023-02-01T12:55:00Z</dcterms:created>
  <dcterms:modified xsi:type="dcterms:W3CDTF">2023-02-01T12:55:00Z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0x010100E55A4D9E61DC9C4584A6FC3360CF03B8</vt:lpwstr>
  </property>
  <property fmtid="{D5CDD505-2E9C-101B-9397-08002B2CF9AE}" pid="3" name="_AdHocReviewCycleID">
    <vt:i4>1617177239</vt:i4>
  </property>
  <property fmtid="{D5CDD505-2E9C-101B-9397-08002B2CF9AE}" pid="4" name="_NewReviewCycle">
    <vt:lpwstr/>
  </property>
  <property fmtid="{D5CDD505-2E9C-101B-9397-08002B2CF9AE}" pid="5" name="_EmailSubject">
    <vt:lpwstr>Departmental GSLS series 2  weekly meeting</vt:lpwstr>
  </property>
  <property fmtid="{D5CDD505-2E9C-101B-9397-08002B2CF9AE}" pid="6" name="_AuthorEmail">
    <vt:lpwstr>Aisling.McGovern@sbci.gov.ie</vt:lpwstr>
  </property>
  <property fmtid="{D5CDD505-2E9C-101B-9397-08002B2CF9AE}" pid="7" name="_AuthorEmailDisplayName">
    <vt:lpwstr>Aisling McGovern</vt:lpwstr>
  </property>
</Properties>
</file>